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2C" w:rsidRDefault="0001346B" w:rsidP="00681205">
      <w:pPr>
        <w:pStyle w:val="BodyText1"/>
        <w:rPr>
          <w:b/>
        </w:rPr>
      </w:pPr>
      <w:r w:rsidRPr="0001346B">
        <w:rPr>
          <w:b/>
        </w:rPr>
        <w:t xml:space="preserve">CFHS </w:t>
      </w:r>
      <w:r w:rsidR="0029272C">
        <w:rPr>
          <w:b/>
        </w:rPr>
        <w:t xml:space="preserve">Priceless </w:t>
      </w:r>
      <w:r w:rsidRPr="0001346B">
        <w:rPr>
          <w:b/>
        </w:rPr>
        <w:t>event survey</w:t>
      </w:r>
      <w:r w:rsidR="0029272C">
        <w:rPr>
          <w:b/>
        </w:rPr>
        <w:t xml:space="preserve"> summary</w:t>
      </w:r>
    </w:p>
    <w:p w:rsidR="0001346B" w:rsidRDefault="0001346B" w:rsidP="00681205">
      <w:pPr>
        <w:pStyle w:val="BodyText1"/>
        <w:rPr>
          <w:b/>
        </w:rPr>
      </w:pPr>
      <w:r w:rsidRPr="0001346B">
        <w:rPr>
          <w:b/>
        </w:rPr>
        <w:t>March 2020</w:t>
      </w:r>
    </w:p>
    <w:p w:rsidR="00473C23" w:rsidRPr="00473C23" w:rsidRDefault="00473C23" w:rsidP="00681205">
      <w:pPr>
        <w:pStyle w:val="BodyText1"/>
      </w:pPr>
      <w:r w:rsidRPr="00473C23">
        <w:t>36 delegates completed the online survey</w:t>
      </w:r>
      <w:r w:rsidR="004C7CA0">
        <w:t>.</w:t>
      </w:r>
      <w:bookmarkStart w:id="0" w:name="_GoBack"/>
      <w:bookmarkEnd w:id="0"/>
    </w:p>
    <w:p w:rsidR="00116704" w:rsidRDefault="0001346B" w:rsidP="0001346B">
      <w:pPr>
        <w:rPr>
          <w:lang w:eastAsia="en-GB"/>
        </w:rPr>
      </w:pPr>
      <w:r w:rsidRPr="004B6672">
        <w:rPr>
          <w:b/>
          <w:lang w:eastAsia="en-GB"/>
        </w:rPr>
        <w:t>Overall satisfaction</w:t>
      </w:r>
      <w:r w:rsidR="00DB05E7" w:rsidRPr="004B6672">
        <w:rPr>
          <w:b/>
          <w:lang w:eastAsia="en-GB"/>
        </w:rPr>
        <w:t xml:space="preserve"> of the CFHS Priceless event on </w:t>
      </w:r>
      <w:r w:rsidR="004B0A7E" w:rsidRPr="004B6672">
        <w:rPr>
          <w:b/>
          <w:lang w:eastAsia="en-GB"/>
        </w:rPr>
        <w:t xml:space="preserve">Monday </w:t>
      </w:r>
      <w:r w:rsidR="00DB05E7" w:rsidRPr="004B6672">
        <w:rPr>
          <w:b/>
          <w:lang w:eastAsia="en-GB"/>
        </w:rPr>
        <w:t>4 November 2019, when</w:t>
      </w:r>
      <w:r w:rsidRPr="004B6672">
        <w:rPr>
          <w:b/>
          <w:lang w:eastAsia="en-GB"/>
        </w:rPr>
        <w:t xml:space="preserve"> rated (1-10, 10 being excellent</w:t>
      </w:r>
      <w:r w:rsidR="004B0A7E" w:rsidRPr="004B6672">
        <w:rPr>
          <w:b/>
          <w:lang w:eastAsia="en-GB"/>
        </w:rPr>
        <w:t xml:space="preserve">), </w:t>
      </w:r>
      <w:r w:rsidRPr="004B6672">
        <w:rPr>
          <w:b/>
          <w:lang w:eastAsia="en-GB"/>
        </w:rPr>
        <w:t>expressed that 77% of delegates rated it a 6, or above, with 5% rating it top marks!</w:t>
      </w:r>
      <w:r>
        <w:rPr>
          <w:lang w:eastAsia="en-GB"/>
        </w:rPr>
        <w:t xml:space="preserve"> </w:t>
      </w:r>
      <w:r w:rsidR="00DB05E7">
        <w:rPr>
          <w:lang w:eastAsia="en-GB"/>
        </w:rPr>
        <w:t>(NB, 9% if those completing this survey failed to answer this question).</w:t>
      </w:r>
    </w:p>
    <w:p w:rsidR="009B3B2D" w:rsidRDefault="00116704" w:rsidP="00116704">
      <w:pPr>
        <w:rPr>
          <w:lang w:eastAsia="en-GB"/>
        </w:rPr>
      </w:pPr>
      <w:r>
        <w:rPr>
          <w:lang w:eastAsia="en-GB"/>
        </w:rPr>
        <w:t>When delegates were asked for their</w:t>
      </w:r>
      <w:r w:rsidR="0029272C">
        <w:rPr>
          <w:lang w:eastAsia="en-GB"/>
        </w:rPr>
        <w:t xml:space="preserve"> detailed</w:t>
      </w:r>
      <w:r>
        <w:rPr>
          <w:lang w:eastAsia="en-GB"/>
        </w:rPr>
        <w:t xml:space="preserve"> opinions on what activity was most valuable on the day 63% mentioned networking with community food sector, 26% highlighted the speakers and presentations and 11% were happy to be able to contribute to the Scottish Government’s Summit discussions.</w:t>
      </w:r>
    </w:p>
    <w:p w:rsidR="00856FDB" w:rsidRDefault="00C36E53" w:rsidP="009B3B2D">
      <w:pPr>
        <w:rPr>
          <w:lang w:eastAsia="en-GB"/>
        </w:rPr>
      </w:pPr>
      <w:r>
        <w:rPr>
          <w:lang w:eastAsia="en-GB"/>
        </w:rPr>
        <w:t>Other</w:t>
      </w:r>
      <w:r w:rsidR="009B3B2D">
        <w:rPr>
          <w:lang w:eastAsia="en-GB"/>
        </w:rPr>
        <w:t xml:space="preserve"> parts of the event that the delegates commented on were as follows:  </w:t>
      </w:r>
      <w:r>
        <w:rPr>
          <w:lang w:eastAsia="en-GB"/>
        </w:rPr>
        <w:t>21% of those attended found that the morning workshops ‘were not that helpful’, 26% found that the afternoon roundtable discussions ‘didn’t work too well’, 5% suggested that another location other than Edinburgh would have been preferable, however 5% said ‘nothing!’ was least useful.</w:t>
      </w:r>
    </w:p>
    <w:p w:rsidR="00686DE6" w:rsidRDefault="0029272C" w:rsidP="00856FDB">
      <w:pPr>
        <w:rPr>
          <w:lang w:eastAsia="en-GB"/>
        </w:rPr>
      </w:pPr>
      <w:r>
        <w:rPr>
          <w:lang w:eastAsia="en-GB"/>
        </w:rPr>
        <w:t>L</w:t>
      </w:r>
      <w:r w:rsidR="00856FDB">
        <w:rPr>
          <w:lang w:eastAsia="en-GB"/>
        </w:rPr>
        <w:t>earning from the day was paramount to delegates 68% stated</w:t>
      </w:r>
      <w:r>
        <w:rPr>
          <w:lang w:eastAsia="en-GB"/>
        </w:rPr>
        <w:t>, when asked ‘what did you mainly learn?’</w:t>
      </w:r>
      <w:r w:rsidR="00856FDB">
        <w:rPr>
          <w:lang w:eastAsia="en-GB"/>
        </w:rPr>
        <w:t xml:space="preserve"> </w:t>
      </w:r>
      <w:r>
        <w:rPr>
          <w:lang w:eastAsia="en-GB"/>
        </w:rPr>
        <w:t xml:space="preserve">– 68% said </w:t>
      </w:r>
      <w:r w:rsidR="00856FDB">
        <w:rPr>
          <w:lang w:eastAsia="en-GB"/>
        </w:rPr>
        <w:t>they had an increase in awareness around community food activities, 50% said they had ‘improved knowledge’, 36% found it was an important platform to generate ‘new ideas’, above all though, was again that</w:t>
      </w:r>
      <w:r>
        <w:rPr>
          <w:lang w:eastAsia="en-GB"/>
        </w:rPr>
        <w:t xml:space="preserve"> -</w:t>
      </w:r>
      <w:r w:rsidR="00856FDB">
        <w:rPr>
          <w:lang w:eastAsia="en-GB"/>
        </w:rPr>
        <w:t xml:space="preserve"> </w:t>
      </w:r>
      <w:r w:rsidR="00856FDB" w:rsidRPr="004B6672">
        <w:rPr>
          <w:b/>
          <w:lang w:eastAsia="en-GB"/>
        </w:rPr>
        <w:t>forming new contacts and networking was key at a 77% response rate!</w:t>
      </w:r>
      <w:r w:rsidR="00FC0042">
        <w:rPr>
          <w:lang w:eastAsia="en-GB"/>
        </w:rPr>
        <w:t xml:space="preserve">  Interestingly, 9% replied that they learnt the ‘other community groups are feeling isolated, under supported and poorly funded’ and found that developing ‘consumer attitudes’ were prevalent.</w:t>
      </w:r>
    </w:p>
    <w:p w:rsidR="00B94561" w:rsidRDefault="00686DE6" w:rsidP="00686DE6">
      <w:pPr>
        <w:rPr>
          <w:lang w:eastAsia="en-GB"/>
        </w:rPr>
      </w:pPr>
      <w:r>
        <w:rPr>
          <w:lang w:eastAsia="en-GB"/>
        </w:rPr>
        <w:t xml:space="preserve">The next question in the survey looked at how the delegates would ‘apply this learning to’ ‘day to day activities?’ – 46% said they will ‘share learning and </w:t>
      </w:r>
      <w:r>
        <w:rPr>
          <w:lang w:eastAsia="en-GB"/>
        </w:rPr>
        <w:lastRenderedPageBreak/>
        <w:t>resources’ and 46% expressed that they will ‘follow up with current trends, polices and research’ locally and nationally.</w:t>
      </w:r>
    </w:p>
    <w:p w:rsidR="003274D1" w:rsidRPr="00237764" w:rsidRDefault="003274D1" w:rsidP="00686DE6">
      <w:pPr>
        <w:rPr>
          <w:b/>
          <w:lang w:eastAsia="en-GB"/>
        </w:rPr>
      </w:pPr>
      <w:r>
        <w:rPr>
          <w:lang w:eastAsia="en-GB"/>
        </w:rPr>
        <w:t>The keynote speaker on the day was, Professor Wendy Will’s – when the delegates were asked what were the ‘significant take away messages’ from the presenta</w:t>
      </w:r>
      <w:r w:rsidR="00980D28">
        <w:rPr>
          <w:lang w:eastAsia="en-GB"/>
        </w:rPr>
        <w:t xml:space="preserve">tion, these were the findings: </w:t>
      </w:r>
      <w:r>
        <w:rPr>
          <w:lang w:eastAsia="en-GB"/>
        </w:rPr>
        <w:t xml:space="preserve">– </w:t>
      </w:r>
      <w:r w:rsidRPr="00237764">
        <w:rPr>
          <w:b/>
          <w:lang w:eastAsia="en-GB"/>
        </w:rPr>
        <w:t>‘importance of early intervention’</w:t>
      </w:r>
      <w:r>
        <w:rPr>
          <w:lang w:eastAsia="en-GB"/>
        </w:rPr>
        <w:t>, ‘small things that make a significant difference to accessing food with dignity (e.g. in depth work on older people’s access)</w:t>
      </w:r>
      <w:r w:rsidR="00980D28">
        <w:rPr>
          <w:lang w:eastAsia="en-GB"/>
        </w:rPr>
        <w:t>’</w:t>
      </w:r>
      <w:r>
        <w:rPr>
          <w:lang w:eastAsia="en-GB"/>
        </w:rPr>
        <w:t xml:space="preserve">, </w:t>
      </w:r>
      <w:r w:rsidRPr="00237764">
        <w:rPr>
          <w:b/>
          <w:lang w:eastAsia="en-GB"/>
        </w:rPr>
        <w:t>‘the difference examining the lived experience of food poverty and engaging communities to look at their barriers to behaviour change’</w:t>
      </w:r>
      <w:r>
        <w:rPr>
          <w:lang w:eastAsia="en-GB"/>
        </w:rPr>
        <w:t xml:space="preserve">, ‘middle class families are more likely to eat better than poorer families </w:t>
      </w:r>
      <w:r w:rsidRPr="00237764">
        <w:rPr>
          <w:b/>
          <w:lang w:eastAsia="en-GB"/>
        </w:rPr>
        <w:t>and ‘how important it is to listen to people with lived experience to social issues when looking at planning initiatives or working within a community.’</w:t>
      </w:r>
    </w:p>
    <w:p w:rsidR="003A7FF8" w:rsidRDefault="00980D28" w:rsidP="00686DE6">
      <w:pPr>
        <w:rPr>
          <w:lang w:eastAsia="en-GB"/>
        </w:rPr>
      </w:pPr>
      <w:r>
        <w:rPr>
          <w:lang w:eastAsia="en-GB"/>
        </w:rPr>
        <w:t xml:space="preserve">The next question followed on from the workshop choices and how delegates could apply key learning from them in their roles.  Some answers that were stated are as follows: ‘more thought about how we can support the CF sector strategically when making policy’, ‘use the resources to build assets and make the work around food more sustainable’, </w:t>
      </w:r>
      <w:r w:rsidRPr="00237764">
        <w:rPr>
          <w:b/>
          <w:lang w:eastAsia="en-GB"/>
        </w:rPr>
        <w:t>‘to learn more from other organisations in Scotland – use their evaluations and key points to inform my practice’,</w:t>
      </w:r>
      <w:r>
        <w:rPr>
          <w:lang w:eastAsia="en-GB"/>
        </w:rPr>
        <w:t xml:space="preserve"> ‘the understanding that all partnerships are different, need nurturing and one size does not fit all’ and ‘think about what works in other areas’.</w:t>
      </w:r>
    </w:p>
    <w:p w:rsidR="00980D28" w:rsidRDefault="003A7FF8" w:rsidP="003A7FF8">
      <w:pPr>
        <w:rPr>
          <w:lang w:eastAsia="en-GB"/>
        </w:rPr>
      </w:pPr>
      <w:r>
        <w:rPr>
          <w:lang w:eastAsia="en-GB"/>
        </w:rPr>
        <w:t>The afternoon session, which focused on discussion around the Scottish Government Food Summit, gather</w:t>
      </w:r>
      <w:r w:rsidR="004B6672">
        <w:rPr>
          <w:lang w:eastAsia="en-GB"/>
        </w:rPr>
        <w:t xml:space="preserve">ing </w:t>
      </w:r>
      <w:r>
        <w:rPr>
          <w:lang w:eastAsia="en-GB"/>
        </w:rPr>
        <w:t xml:space="preserve">some important points:  </w:t>
      </w:r>
      <w:r w:rsidRPr="00237764">
        <w:rPr>
          <w:b/>
          <w:lang w:eastAsia="en-GB"/>
        </w:rPr>
        <w:t>‘partnership is key’</w:t>
      </w:r>
      <w:r>
        <w:rPr>
          <w:lang w:eastAsia="en-GB"/>
        </w:rPr>
        <w:t>, ‘what are the CFIs and the need for secure longer term funding for them’, ‘how can we ensure the sustain</w:t>
      </w:r>
      <w:r w:rsidR="00BF5CBA">
        <w:rPr>
          <w:lang w:eastAsia="en-GB"/>
        </w:rPr>
        <w:t>ability of community food initiativ</w:t>
      </w:r>
      <w:r>
        <w:rPr>
          <w:lang w:eastAsia="en-GB"/>
        </w:rPr>
        <w:t>es in the very changing and challenging environment’ and ‘the challenges we face’.</w:t>
      </w:r>
    </w:p>
    <w:p w:rsidR="00BF5CBA" w:rsidRDefault="00BF5CBA" w:rsidP="003A7FF8">
      <w:pPr>
        <w:rPr>
          <w:lang w:eastAsia="en-GB"/>
        </w:rPr>
      </w:pPr>
      <w:r>
        <w:rPr>
          <w:lang w:eastAsia="en-GB"/>
        </w:rPr>
        <w:t>92% of delegates found the online registration process easy to complete.</w:t>
      </w:r>
    </w:p>
    <w:p w:rsidR="009F5296" w:rsidRDefault="009F5296" w:rsidP="003A7FF8">
      <w:pPr>
        <w:rPr>
          <w:lang w:eastAsia="en-GB"/>
        </w:rPr>
      </w:pPr>
      <w:r>
        <w:rPr>
          <w:lang w:eastAsia="en-GB"/>
        </w:rPr>
        <w:t>As did 92% of the delegates who found the pre-event communication appropriate and informative.</w:t>
      </w:r>
    </w:p>
    <w:p w:rsidR="00BF5CBA" w:rsidRPr="004B6672" w:rsidRDefault="00574397" w:rsidP="003A7FF8">
      <w:pPr>
        <w:rPr>
          <w:b/>
          <w:lang w:eastAsia="en-GB"/>
        </w:rPr>
      </w:pPr>
      <w:r w:rsidRPr="004B6672">
        <w:rPr>
          <w:b/>
          <w:lang w:eastAsia="en-GB"/>
        </w:rPr>
        <w:lastRenderedPageBreak/>
        <w:t>92%</w:t>
      </w:r>
      <w:r>
        <w:rPr>
          <w:lang w:eastAsia="en-GB"/>
        </w:rPr>
        <w:t xml:space="preserve"> also </w:t>
      </w:r>
      <w:r w:rsidRPr="004B6672">
        <w:rPr>
          <w:b/>
          <w:lang w:eastAsia="en-GB"/>
        </w:rPr>
        <w:t>found that the organisation on the day of the event was of a high standard.</w:t>
      </w:r>
    </w:p>
    <w:p w:rsidR="00574397" w:rsidRDefault="00574397" w:rsidP="003A7FF8">
      <w:pPr>
        <w:rPr>
          <w:lang w:eastAsia="en-GB"/>
        </w:rPr>
      </w:pPr>
      <w:r w:rsidRPr="00906EAF">
        <w:rPr>
          <w:b/>
          <w:lang w:eastAsia="en-GB"/>
        </w:rPr>
        <w:t>85% thought the catering (morning, breaks and lunch), were of a high standard</w:t>
      </w:r>
      <w:r>
        <w:rPr>
          <w:lang w:eastAsia="en-GB"/>
        </w:rPr>
        <w:t>.</w:t>
      </w:r>
    </w:p>
    <w:p w:rsidR="00574397" w:rsidRDefault="002763A7" w:rsidP="003A7FF8">
      <w:pPr>
        <w:rPr>
          <w:lang w:eastAsia="en-GB"/>
        </w:rPr>
      </w:pPr>
      <w:r>
        <w:rPr>
          <w:lang w:eastAsia="en-GB"/>
        </w:rPr>
        <w:t xml:space="preserve">As a result of attending the conference, 62% of delegates ‘contact a new person who you met at the conference’, 62% ‘discuss and share learning about conference’, 46% ‘look up CFHS resource on </w:t>
      </w:r>
      <w:hyperlink r:id="rId8" w:history="1">
        <w:r w:rsidRPr="00F17519">
          <w:rPr>
            <w:rStyle w:val="Hyperlink"/>
            <w:lang w:eastAsia="en-GB"/>
          </w:rPr>
          <w:t>https://www.communityfoodandhealth.org.uk</w:t>
        </w:r>
      </w:hyperlink>
      <w:r>
        <w:rPr>
          <w:lang w:eastAsia="en-GB"/>
        </w:rPr>
        <w:t>’, 38% were going to ‘find out more about a project discussed or represented at the conference’, 15% were going to ‘sign up to new social media in the community food sector’, 8% are going to ‘change the way I currently approach my work’ and 8% said they’d ‘plan something new’.</w:t>
      </w:r>
    </w:p>
    <w:p w:rsidR="00DC6F8E" w:rsidRPr="00906EAF" w:rsidRDefault="00DC6F8E" w:rsidP="003A7FF8">
      <w:pPr>
        <w:rPr>
          <w:b/>
          <w:lang w:eastAsia="en-GB"/>
        </w:rPr>
      </w:pPr>
      <w:r w:rsidRPr="00906EAF">
        <w:rPr>
          <w:b/>
          <w:lang w:eastAsia="en-GB"/>
        </w:rPr>
        <w:t>77% of the delegates would recommended to others to attend CFHS conferences/events.</w:t>
      </w:r>
      <w:r>
        <w:rPr>
          <w:lang w:eastAsia="en-GB"/>
        </w:rPr>
        <w:t xml:space="preserve">  To summarise a delegate feedback that </w:t>
      </w:r>
      <w:r w:rsidRPr="00906EAF">
        <w:rPr>
          <w:b/>
          <w:lang w:eastAsia="en-GB"/>
        </w:rPr>
        <w:t>‘it’s a great event as it keeps you in touch and improves knowledge and skills’</w:t>
      </w:r>
      <w:r>
        <w:rPr>
          <w:lang w:eastAsia="en-GB"/>
        </w:rPr>
        <w:t xml:space="preserve"> and </w:t>
      </w:r>
      <w:r w:rsidRPr="00906EAF">
        <w:rPr>
          <w:b/>
          <w:lang w:eastAsia="en-GB"/>
        </w:rPr>
        <w:t>‘…where else will you hear what is going on across Scotland in terms of community food.’</w:t>
      </w:r>
    </w:p>
    <w:sectPr w:rsidR="00DC6F8E" w:rsidRPr="009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2E" w:rsidRDefault="00C8182E" w:rsidP="00916A1E">
      <w:pPr>
        <w:spacing w:after="0" w:line="240" w:lineRule="auto"/>
      </w:pPr>
      <w:r>
        <w:separator/>
      </w:r>
    </w:p>
  </w:endnote>
  <w:endnote w:type="continuationSeparator" w:id="0">
    <w:p w:rsidR="00C8182E" w:rsidRDefault="00C8182E" w:rsidP="009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06" w:rsidRDefault="00644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1E" w:rsidRDefault="00916A1E" w:rsidP="00916A1E">
    <w:pPr>
      <w:pStyle w:val="Footer"/>
      <w:jc w:val="right"/>
    </w:pPr>
    <w:r>
      <w:rPr>
        <w:noProof/>
      </w:rPr>
      <w:drawing>
        <wp:inline distT="0" distB="0" distL="0" distR="0">
          <wp:extent cx="2465596" cy="17430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S_logo_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78" cy="174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6A1E" w:rsidRDefault="00916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06" w:rsidRDefault="00644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2E" w:rsidRDefault="00C8182E" w:rsidP="00916A1E">
      <w:pPr>
        <w:spacing w:after="0" w:line="240" w:lineRule="auto"/>
      </w:pPr>
      <w:r>
        <w:separator/>
      </w:r>
    </w:p>
  </w:footnote>
  <w:footnote w:type="continuationSeparator" w:id="0">
    <w:p w:rsidR="00C8182E" w:rsidRDefault="00C8182E" w:rsidP="009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06" w:rsidRDefault="00644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1E" w:rsidRDefault="00916A1E" w:rsidP="00916A1E">
    <w:pPr>
      <w:pStyle w:val="Header"/>
      <w:jc w:val="right"/>
    </w:pPr>
    <w:r>
      <w:rPr>
        <w:rFonts w:cs="Arial"/>
        <w:noProof/>
        <w:color w:val="0000FF"/>
        <w:sz w:val="18"/>
        <w:szCs w:val="18"/>
        <w:bdr w:val="none" w:sz="0" w:space="0" w:color="auto" w:frame="1"/>
        <w:lang w:eastAsia="en-GB"/>
      </w:rPr>
      <w:drawing>
        <wp:inline distT="0" distB="0" distL="0" distR="0" wp14:anchorId="1A91C7E1" wp14:editId="65ADB264">
          <wp:extent cx="2422428" cy="866775"/>
          <wp:effectExtent l="0" t="0" r="0" b="0"/>
          <wp:docPr id="3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497" cy="87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A1E" w:rsidRDefault="00916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06" w:rsidRDefault="00644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60203AE8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1CE0BE6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5FB64D22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208F08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11B82C26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A386F9DC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B5A2A0C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3A9AA91A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B"/>
    <w:rsid w:val="0001346B"/>
    <w:rsid w:val="0003231D"/>
    <w:rsid w:val="00041928"/>
    <w:rsid w:val="000B5054"/>
    <w:rsid w:val="000B7B14"/>
    <w:rsid w:val="000C6EB6"/>
    <w:rsid w:val="0010680F"/>
    <w:rsid w:val="00106EF1"/>
    <w:rsid w:val="00112265"/>
    <w:rsid w:val="00116704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3D"/>
    <w:rsid w:val="001D1890"/>
    <w:rsid w:val="001E200E"/>
    <w:rsid w:val="001E602B"/>
    <w:rsid w:val="001E6745"/>
    <w:rsid w:val="00211339"/>
    <w:rsid w:val="00211922"/>
    <w:rsid w:val="00227009"/>
    <w:rsid w:val="00237764"/>
    <w:rsid w:val="00244AF4"/>
    <w:rsid w:val="002763A7"/>
    <w:rsid w:val="0029272C"/>
    <w:rsid w:val="002C5F99"/>
    <w:rsid w:val="002D1027"/>
    <w:rsid w:val="002D6BBA"/>
    <w:rsid w:val="002E2303"/>
    <w:rsid w:val="002E63B4"/>
    <w:rsid w:val="002E6736"/>
    <w:rsid w:val="00307C29"/>
    <w:rsid w:val="00315BCA"/>
    <w:rsid w:val="003274D1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A2998"/>
    <w:rsid w:val="003A7FF8"/>
    <w:rsid w:val="003C5ECF"/>
    <w:rsid w:val="003E33A5"/>
    <w:rsid w:val="003F037A"/>
    <w:rsid w:val="00400414"/>
    <w:rsid w:val="00401B91"/>
    <w:rsid w:val="00420325"/>
    <w:rsid w:val="00427A1A"/>
    <w:rsid w:val="0043239C"/>
    <w:rsid w:val="00457907"/>
    <w:rsid w:val="0046387F"/>
    <w:rsid w:val="00473C23"/>
    <w:rsid w:val="0048525F"/>
    <w:rsid w:val="00497670"/>
    <w:rsid w:val="004B0A7E"/>
    <w:rsid w:val="004B30D0"/>
    <w:rsid w:val="004B6672"/>
    <w:rsid w:val="004C7CA0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74397"/>
    <w:rsid w:val="005C0D9C"/>
    <w:rsid w:val="005C59C3"/>
    <w:rsid w:val="005D5A5A"/>
    <w:rsid w:val="00613A14"/>
    <w:rsid w:val="00637F61"/>
    <w:rsid w:val="00644E06"/>
    <w:rsid w:val="006602F3"/>
    <w:rsid w:val="006712C0"/>
    <w:rsid w:val="00681205"/>
    <w:rsid w:val="00686DE6"/>
    <w:rsid w:val="00686DE9"/>
    <w:rsid w:val="006979F9"/>
    <w:rsid w:val="006C3EFA"/>
    <w:rsid w:val="006D124E"/>
    <w:rsid w:val="00714FEC"/>
    <w:rsid w:val="00723AFA"/>
    <w:rsid w:val="00730209"/>
    <w:rsid w:val="007459AB"/>
    <w:rsid w:val="007460BF"/>
    <w:rsid w:val="00766141"/>
    <w:rsid w:val="007A67F6"/>
    <w:rsid w:val="007A7D51"/>
    <w:rsid w:val="007E38D7"/>
    <w:rsid w:val="007E5B82"/>
    <w:rsid w:val="00801D27"/>
    <w:rsid w:val="008358DE"/>
    <w:rsid w:val="00835EB3"/>
    <w:rsid w:val="0084596C"/>
    <w:rsid w:val="00856FDB"/>
    <w:rsid w:val="00866397"/>
    <w:rsid w:val="00873481"/>
    <w:rsid w:val="00894CB7"/>
    <w:rsid w:val="008A047C"/>
    <w:rsid w:val="008A43C1"/>
    <w:rsid w:val="008A477A"/>
    <w:rsid w:val="00901272"/>
    <w:rsid w:val="00906EAF"/>
    <w:rsid w:val="00916A1E"/>
    <w:rsid w:val="00937026"/>
    <w:rsid w:val="00980D28"/>
    <w:rsid w:val="009B3B2D"/>
    <w:rsid w:val="009D7E7F"/>
    <w:rsid w:val="009E3BB3"/>
    <w:rsid w:val="009E7C53"/>
    <w:rsid w:val="009F5296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BF5CBA"/>
    <w:rsid w:val="00C059A2"/>
    <w:rsid w:val="00C27630"/>
    <w:rsid w:val="00C3025E"/>
    <w:rsid w:val="00C36E53"/>
    <w:rsid w:val="00C564DC"/>
    <w:rsid w:val="00C60191"/>
    <w:rsid w:val="00C81746"/>
    <w:rsid w:val="00C8182E"/>
    <w:rsid w:val="00CA01C1"/>
    <w:rsid w:val="00CC4236"/>
    <w:rsid w:val="00CD1081"/>
    <w:rsid w:val="00CE5C70"/>
    <w:rsid w:val="00D1284E"/>
    <w:rsid w:val="00D279C4"/>
    <w:rsid w:val="00D33455"/>
    <w:rsid w:val="00D41D62"/>
    <w:rsid w:val="00D434C4"/>
    <w:rsid w:val="00D7670A"/>
    <w:rsid w:val="00D86485"/>
    <w:rsid w:val="00D972DE"/>
    <w:rsid w:val="00DA1227"/>
    <w:rsid w:val="00DB05E7"/>
    <w:rsid w:val="00DC6F8E"/>
    <w:rsid w:val="00DD36B1"/>
    <w:rsid w:val="00DE00BD"/>
    <w:rsid w:val="00DE193A"/>
    <w:rsid w:val="00DE54F8"/>
    <w:rsid w:val="00DF6EDB"/>
    <w:rsid w:val="00E15B8E"/>
    <w:rsid w:val="00E16CCF"/>
    <w:rsid w:val="00E26915"/>
    <w:rsid w:val="00E33618"/>
    <w:rsid w:val="00E44A15"/>
    <w:rsid w:val="00E600FD"/>
    <w:rsid w:val="00E73D3B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0042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8D3CD-6ACE-4401-96FF-35EF3794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8358DE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358DE"/>
    <w:pPr>
      <w:spacing w:before="360"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358DE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358DE"/>
    <w:pPr>
      <w:spacing w:before="240"/>
    </w:pPr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358DE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8358DE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8358DE"/>
    <w:rPr>
      <w:rFonts w:ascii="Arial" w:hAnsi="Arial"/>
      <w:i/>
      <w:sz w:val="24"/>
    </w:rPr>
  </w:style>
  <w:style w:type="paragraph" w:customStyle="1" w:styleId="BodyText1">
    <w:name w:val="Body Text1"/>
    <w:qFormat/>
    <w:rsid w:val="008358DE"/>
    <w:pPr>
      <w:autoSpaceDE w:val="0"/>
      <w:autoSpaceDN w:val="0"/>
      <w:adjustRightInd w:val="0"/>
      <w:spacing w:before="240" w:after="240"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8358DE"/>
    <w:pPr>
      <w:numPr>
        <w:numId w:val="9"/>
      </w:numPr>
      <w:spacing w:before="120" w:after="120"/>
    </w:pPr>
  </w:style>
  <w:style w:type="paragraph" w:customStyle="1" w:styleId="Chead">
    <w:name w:val="C head"/>
    <w:basedOn w:val="Bhead"/>
    <w:next w:val="Normal"/>
    <w:link w:val="CheadChar"/>
    <w:qFormat/>
    <w:rsid w:val="008358DE"/>
    <w:rPr>
      <w:sz w:val="28"/>
    </w:rPr>
  </w:style>
  <w:style w:type="character" w:customStyle="1" w:styleId="CheadChar">
    <w:name w:val="C head Char"/>
    <w:basedOn w:val="DefaultParagraphFont"/>
    <w:link w:val="Chead"/>
    <w:rsid w:val="008358DE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8358DE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8358DE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358DE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358DE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8358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8358DE"/>
    <w:pPr>
      <w:numPr>
        <w:numId w:val="10"/>
      </w:numPr>
    </w:pPr>
  </w:style>
  <w:style w:type="paragraph" w:customStyle="1" w:styleId="Quotetext">
    <w:name w:val="Quote text"/>
    <w:basedOn w:val="BodyText1"/>
    <w:qFormat/>
    <w:rsid w:val="008358DE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8358DE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8358DE"/>
    <w:pPr>
      <w:numPr>
        <w:numId w:val="11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8358DE"/>
    <w:pPr>
      <w:numPr>
        <w:numId w:val="12"/>
      </w:numPr>
    </w:pPr>
  </w:style>
  <w:style w:type="paragraph" w:customStyle="1" w:styleId="TableAhead">
    <w:name w:val="Table A head"/>
    <w:basedOn w:val="Bhead"/>
    <w:uiPriority w:val="99"/>
    <w:qFormat/>
    <w:rsid w:val="008358DE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8358DE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8358DE"/>
    <w:pPr>
      <w:numPr>
        <w:numId w:val="13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8358DE"/>
    <w:pPr>
      <w:numPr>
        <w:numId w:val="14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8358DE"/>
    <w:pPr>
      <w:numPr>
        <w:numId w:val="15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8358DE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916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1E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foodandhealth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thesource.healthscotland.com/collaboration/teams/hed/pae/CF/CFHSC/Logos/CFHSlogo_colou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391A-202F-4A66-9EB4-0DA622AD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Burns</dc:creator>
  <cp:keywords/>
  <dc:description/>
  <cp:lastModifiedBy>Dawn Burns</cp:lastModifiedBy>
  <cp:revision>5</cp:revision>
  <dcterms:created xsi:type="dcterms:W3CDTF">2020-03-16T09:51:00Z</dcterms:created>
  <dcterms:modified xsi:type="dcterms:W3CDTF">2020-03-19T07:18:00Z</dcterms:modified>
</cp:coreProperties>
</file>