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List of successful development fund recipients 2016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Ayrshire and Arran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Garnock Valley Allotment Association, Kilbirnie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£1780.00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development of allotment in partnership with a primary school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Break the Silence, Kilmarnock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£1640.00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Growing Healthy food and health project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The Carrick Centre, Maybole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£1175.00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Carrick Community Kitchen project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Ellisland Court Social Club, Mauchline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£500.00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Ellisland Court Gardening Club development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Borders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Cheviot Youth, Kelso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£1739.79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Healthy eating café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Fife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West Fife Community Support Service, Cowdenbeath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£800.00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food and fitness activities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Muirhead Outreach Project, Glenrothes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£1975.00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Muirhead Community Cooking Project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Fife Gingerbread, Leven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£2000.00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Healthy living on a budget programme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Rosyth Community Projects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£900.00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EATS Rosyth – development of growing spaces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Forth Valley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Slamannan Community Education Association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£1590.00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Slammanan Health and Wellbeing pilot</w:t>
        <w:br w:type="textWrapping"/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Carriden Community Volunteer Group, Bo’ness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£1540.00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Bo’ness Cooking for Community Health project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Adult Learning Team – Stirling Council, Stirling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£2000.00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East Plean Nursery Food Project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Start-Up Stirling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£1974.00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Food nutrition/education programme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Grampian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Aberdeenshire North Foodbank, Inverurie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£1200.00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Eat well, spend less programme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Middlefield Community Project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£1800.00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development of healthy coffee bar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Greater Glasgow and Clyde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Simon Community Scotland, Glasgow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£1904.00</w:t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Cook and Grow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CKUK, Glasgow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£1730.00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CK active – healthy cookery workshops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Sense Scotland, Glasgow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£1620.56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Food with Friends – young people’s cookery group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Maryhill Housing Assocation, Glasgow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£2000.00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I cook, you cook – food ‘champion’ training programme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Tron St Marys Family Support Group, Glasgow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£1690.70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Food for Thought – cooking workshops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Inverclyde Community Development Trust, Greenock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£1550.00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Food to fork: mobile kitchen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Glasgow Old People’s Welfare Assocation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£1962.00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Cooking up a storm: development of weekly cooking classes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Young Parents Group, Glasgow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£1912.00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Young parents cooking skills programme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br w:type="textWrapping"/>
        <w:br w:type="textWrapping"/>
        <w:t xml:space="preserve">Highland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Wick Allotment Assocation, Caithness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£1567.60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development of hospital garden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Lanarkshire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Utheo Ltd, Bellshill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£1790.00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Who cares wins – cookery classes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Lothian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Mayfield and Easthouse Youth Project, Dalkeith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£1705.60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Kitchen confidential project – weekly cooking classes for young people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New Directions West Lothian, Livingston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£1491.34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Growing Together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Edinburgh Community Food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£1987.20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HMP Edinburgh Visitor Centre Food and Health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Bridgend Inspiring Growth, Edinburgh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£820.00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Food at the Farmhouse outdoor dining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Edinburgh Young Carers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£1760.00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Healthy eating for young carers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Health All Round, Edinburgh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£1710.00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Active steps heatlhy cooking groups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West Lothian Financial Inclusion Network, Whitburn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£1580.00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Crafty with Food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Edinburgh Headway Group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£1700.00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Cooking sessions with people with acquired brain injury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North Berwick Children and Youth Network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£1336.00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Can’t cook, won’t cook programme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Teensplus, Edinburgh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£1660.00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Healthy You, Healthy Me - student learning project on food safety and health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New Caledonian Woodlands, Edinburgh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£500.00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Fruitful Woods Collective project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Tayside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Perth &amp; Kinross Council, Perth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£1170.00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delivery of Active Cook-It programme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PKAVS Mental Health and Wellbeing Hub, Perth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£700.00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Create to Cook project – café equipment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Boomerang Community Centre, Dundee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Grant awarded: £1540.00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Purpose: Saturday cooking club for young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